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FA87A" w14:textId="77C1608C" w:rsidR="000428FA" w:rsidRPr="000428FA" w:rsidRDefault="000428FA" w:rsidP="000428FA">
      <w:r>
        <w:rPr>
          <w:rFonts w:ascii="Arial" w:hAnsi="Arial" w:cs="Arial"/>
          <w:noProof/>
          <w:color w:val="000000"/>
          <w:sz w:val="22"/>
          <w:szCs w:val="22"/>
          <w:bdr w:val="none" w:sz="0" w:space="0" w:color="auto" w:frame="1"/>
        </w:rPr>
        <w:drawing>
          <wp:inline distT="0" distB="0" distL="0" distR="0" wp14:anchorId="1FA2AAEA" wp14:editId="77DE71C7">
            <wp:extent cx="369011" cy="508000"/>
            <wp:effectExtent l="0" t="0" r="0" b="6350"/>
            <wp:docPr id="1473950571" name="Picture 2" descr="A grey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950571" name="Picture 2" descr="A grey and white logo&#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3312" cy="527687"/>
                    </a:xfrm>
                    <a:prstGeom prst="rect">
                      <a:avLst/>
                    </a:prstGeom>
                    <a:noFill/>
                    <a:ln>
                      <a:noFill/>
                    </a:ln>
                  </pic:spPr>
                </pic:pic>
              </a:graphicData>
            </a:graphic>
          </wp:inline>
        </w:drawing>
      </w:r>
      <w:r>
        <w:rPr>
          <w:b/>
          <w:bCs/>
          <w:sz w:val="96"/>
          <w:szCs w:val="96"/>
        </w:rPr>
        <w:t xml:space="preserve">  </w:t>
      </w:r>
      <w:r w:rsidRPr="000428FA">
        <w:rPr>
          <w:b/>
          <w:bCs/>
          <w:sz w:val="96"/>
          <w:szCs w:val="96"/>
        </w:rPr>
        <w:t>LLP Spring 202</w:t>
      </w:r>
      <w:r w:rsidRPr="000428FA">
        <w:rPr>
          <w:b/>
          <w:bCs/>
          <w:sz w:val="96"/>
          <w:szCs w:val="96"/>
        </w:rPr>
        <w:t>6</w:t>
      </w:r>
    </w:p>
    <w:p w14:paraId="79FF2BBB" w14:textId="249C158B" w:rsidR="000428FA" w:rsidRPr="000428FA" w:rsidRDefault="000428FA" w:rsidP="000428FA"/>
    <w:p w14:paraId="4D3D95DA" w14:textId="76284E3F" w:rsidR="000428FA" w:rsidRPr="000428FA" w:rsidRDefault="000428FA" w:rsidP="000428FA">
      <w:pPr>
        <w:spacing w:after="0"/>
        <w:rPr>
          <w:b/>
          <w:bCs/>
          <w:i/>
          <w:iCs/>
          <w:sz w:val="32"/>
          <w:szCs w:val="32"/>
        </w:rPr>
      </w:pPr>
      <w:r w:rsidRPr="000428FA">
        <w:rPr>
          <w:b/>
          <w:bCs/>
          <w:i/>
          <w:iCs/>
          <w:sz w:val="32"/>
          <w:szCs w:val="32"/>
        </w:rPr>
        <w:t>The Environmental Benefits of Beavers</w:t>
      </w:r>
    </w:p>
    <w:p w14:paraId="4EAA9BD8" w14:textId="77777777" w:rsidR="000428FA" w:rsidRPr="000428FA" w:rsidRDefault="000428FA" w:rsidP="000428FA">
      <w:pPr>
        <w:spacing w:after="0"/>
      </w:pPr>
      <w:r w:rsidRPr="000428FA">
        <w:rPr>
          <w:b/>
          <w:bCs/>
        </w:rPr>
        <w:t>Date/Time</w:t>
      </w:r>
      <w:r w:rsidRPr="000428FA">
        <w:t>: Wednesday, January 21, 2026, 3:00-4:30 p.m. </w:t>
      </w:r>
    </w:p>
    <w:p w14:paraId="4AAA5D7E" w14:textId="77777777" w:rsidR="000428FA" w:rsidRDefault="000428FA" w:rsidP="000428FA">
      <w:pPr>
        <w:spacing w:after="0"/>
      </w:pPr>
      <w:r w:rsidRPr="000428FA">
        <w:rPr>
          <w:b/>
          <w:bCs/>
        </w:rPr>
        <w:t>Presenter:</w:t>
      </w:r>
      <w:r>
        <w:t xml:space="preserve"> </w:t>
      </w:r>
      <w:r w:rsidRPr="000428FA">
        <w:t>Mike Loranty, Professor of Geography and Environmental Studies at Colgate University</w:t>
      </w:r>
    </w:p>
    <w:p w14:paraId="1AA127DE" w14:textId="65F223E8" w:rsidR="000428FA" w:rsidRPr="000428FA" w:rsidRDefault="000428FA" w:rsidP="000428FA">
      <w:r w:rsidRPr="000428FA">
        <w:rPr>
          <w:b/>
          <w:bCs/>
        </w:rPr>
        <w:t>Description: </w:t>
      </w:r>
      <w:r w:rsidRPr="000428FA">
        <w:t xml:space="preserve">While we often think of beavers as nuisance animals, especially when they cause flooding near human infrastructure, their engineering of dams and wetlands has a wide range of ecological benefits. This presentation will illustrate </w:t>
      </w:r>
      <w:proofErr w:type="gramStart"/>
      <w:r w:rsidRPr="000428FA">
        <w:t>some of</w:t>
      </w:r>
      <w:proofErr w:type="gramEnd"/>
      <w:r w:rsidRPr="000428FA">
        <w:t xml:space="preserve"> the </w:t>
      </w:r>
      <w:proofErr w:type="gramStart"/>
      <w:r w:rsidRPr="000428FA">
        <w:t>many</w:t>
      </w:r>
      <w:proofErr w:type="gramEnd"/>
      <w:r w:rsidRPr="000428FA">
        <w:t xml:space="preserve"> environmental benefits of beavers.</w:t>
      </w:r>
      <w:r w:rsidRPr="000428FA">
        <w:br/>
      </w:r>
    </w:p>
    <w:p w14:paraId="3383345C" w14:textId="77777777" w:rsidR="000428FA" w:rsidRPr="000428FA" w:rsidRDefault="000428FA" w:rsidP="000428FA">
      <w:pPr>
        <w:spacing w:after="0"/>
        <w:rPr>
          <w:b/>
          <w:bCs/>
          <w:i/>
          <w:iCs/>
          <w:sz w:val="32"/>
          <w:szCs w:val="32"/>
        </w:rPr>
      </w:pPr>
      <w:r w:rsidRPr="000428FA">
        <w:rPr>
          <w:b/>
          <w:bCs/>
          <w:i/>
          <w:iCs/>
          <w:sz w:val="32"/>
          <w:szCs w:val="32"/>
        </w:rPr>
        <w:t>Yogini Goddesses and the People Who Carved Their Images</w:t>
      </w:r>
    </w:p>
    <w:p w14:paraId="4B7C768D" w14:textId="77777777" w:rsidR="000428FA" w:rsidRPr="000428FA" w:rsidRDefault="000428FA" w:rsidP="000428FA">
      <w:pPr>
        <w:spacing w:after="0"/>
      </w:pPr>
      <w:r w:rsidRPr="000428FA">
        <w:rPr>
          <w:b/>
          <w:bCs/>
        </w:rPr>
        <w:t>Date/Time:</w:t>
      </w:r>
      <w:r w:rsidRPr="000428FA">
        <w:t xml:space="preserve"> Thursday, January 29, 2026, 3:00-4:30 p.m. </w:t>
      </w:r>
    </w:p>
    <w:p w14:paraId="00DCE3DB" w14:textId="0CB23E72" w:rsidR="000428FA" w:rsidRPr="000428FA" w:rsidRDefault="000428FA" w:rsidP="000428FA">
      <w:pPr>
        <w:spacing w:after="0"/>
      </w:pPr>
      <w:r w:rsidRPr="000428FA">
        <w:rPr>
          <w:b/>
          <w:bCs/>
        </w:rPr>
        <w:t>Presenter:</w:t>
      </w:r>
      <w:r>
        <w:t xml:space="preserve"> </w:t>
      </w:r>
      <w:r w:rsidRPr="000428FA">
        <w:t>Padma Kaimal, Batza Professor of Art, Colgate University</w:t>
      </w:r>
    </w:p>
    <w:p w14:paraId="672F219C" w14:textId="35FC739B" w:rsidR="000428FA" w:rsidRPr="000428FA" w:rsidRDefault="000428FA" w:rsidP="000428FA">
      <w:r w:rsidRPr="000428FA">
        <w:rPr>
          <w:b/>
          <w:bCs/>
        </w:rPr>
        <w:t>Description: </w:t>
      </w:r>
      <w:proofErr w:type="gramStart"/>
      <w:r w:rsidRPr="000428FA">
        <w:t>S</w:t>
      </w:r>
      <w:r w:rsidRPr="000428FA">
        <w:t>ome</w:t>
      </w:r>
      <w:proofErr w:type="gramEnd"/>
      <w:r w:rsidRPr="000428FA">
        <w:t xml:space="preserve"> </w:t>
      </w:r>
      <w:proofErr w:type="gramStart"/>
      <w:r w:rsidRPr="000428FA">
        <w:t>64</w:t>
      </w:r>
      <w:proofErr w:type="gramEnd"/>
      <w:r w:rsidRPr="000428FA">
        <w:t xml:space="preserve"> sculptures </w:t>
      </w:r>
      <w:proofErr w:type="gramStart"/>
      <w:r w:rsidRPr="000428FA">
        <w:t>were carved</w:t>
      </w:r>
      <w:proofErr w:type="gramEnd"/>
      <w:r w:rsidRPr="000428FA">
        <w:t xml:space="preserve"> for a temple to yogini goddesses in South India (Tamil Nadu) around 900 CE. After tracking their journeys and reflecting on the roles they play in their current homes, Kaimal has reimagined what their lost home looked like. She is now studying the differences among them, in hopes of finding traces of the individuals who made these objects so long ago. Can we discern the separate hands of the </w:t>
      </w:r>
      <w:proofErr w:type="gramStart"/>
      <w:r w:rsidRPr="000428FA">
        <w:t>many</w:t>
      </w:r>
      <w:proofErr w:type="gramEnd"/>
      <w:r w:rsidRPr="000428FA">
        <w:t xml:space="preserve"> sculptors who must have collaborated on this huge project?</w:t>
      </w:r>
      <w:r w:rsidRPr="000428FA">
        <w:br/>
      </w:r>
    </w:p>
    <w:p w14:paraId="4AD559A0" w14:textId="6F6C5CFC" w:rsidR="000428FA" w:rsidRPr="000428FA" w:rsidRDefault="000428FA" w:rsidP="002A4675">
      <w:pPr>
        <w:spacing w:after="0"/>
      </w:pPr>
      <w:r w:rsidRPr="000428FA">
        <w:rPr>
          <w:b/>
          <w:bCs/>
          <w:i/>
          <w:iCs/>
          <w:sz w:val="32"/>
          <w:szCs w:val="32"/>
        </w:rPr>
        <w:t>Following Margery Kempe</w:t>
      </w:r>
    </w:p>
    <w:p w14:paraId="75DC333A" w14:textId="07FBD153" w:rsidR="000428FA" w:rsidRPr="000428FA" w:rsidRDefault="000428FA" w:rsidP="002A4675">
      <w:pPr>
        <w:spacing w:after="0"/>
      </w:pPr>
      <w:r w:rsidRPr="000428FA">
        <w:rPr>
          <w:b/>
          <w:bCs/>
        </w:rPr>
        <w:t>Date/Time</w:t>
      </w:r>
      <w:r w:rsidR="0054503F" w:rsidRPr="000428FA">
        <w:rPr>
          <w:b/>
          <w:bCs/>
        </w:rPr>
        <w:t>:</w:t>
      </w:r>
      <w:r w:rsidR="0054503F" w:rsidRPr="000428FA">
        <w:t xml:space="preserve"> Thursday</w:t>
      </w:r>
      <w:r w:rsidRPr="000428FA">
        <w:t>, February 5, 2026, 3:00-4:30 p.m. </w:t>
      </w:r>
    </w:p>
    <w:p w14:paraId="50E6BCE7" w14:textId="7F0B49C6" w:rsidR="000428FA" w:rsidRPr="000428FA" w:rsidRDefault="002A4675" w:rsidP="002A4675">
      <w:pPr>
        <w:spacing w:after="0"/>
      </w:pPr>
      <w:r w:rsidRPr="002A4675">
        <w:rPr>
          <w:b/>
          <w:bCs/>
        </w:rPr>
        <w:t>Presenter:</w:t>
      </w:r>
      <w:r>
        <w:t xml:space="preserve"> </w:t>
      </w:r>
      <w:r w:rsidR="000428FA" w:rsidRPr="000428FA">
        <w:t>Lynn Staley, Harrington and Shirley Drake Professor of the Humanities and Medieval &amp; Renaissance Studies, Colgate University</w:t>
      </w:r>
    </w:p>
    <w:p w14:paraId="10AA64E6" w14:textId="68E1354F" w:rsidR="000428FA" w:rsidRPr="000428FA" w:rsidRDefault="000428FA" w:rsidP="000428FA">
      <w:r w:rsidRPr="000428FA">
        <w:rPr>
          <w:b/>
          <w:bCs/>
        </w:rPr>
        <w:t>Description:</w:t>
      </w:r>
      <w:r w:rsidR="002A4675">
        <w:rPr>
          <w:b/>
          <w:bCs/>
        </w:rPr>
        <w:t xml:space="preserve"> </w:t>
      </w:r>
      <w:r w:rsidR="002A4675" w:rsidRPr="002A4675">
        <w:t>Professor Lynn Staley will be presenting about her recent work on the 15th century mystic and pilgrim, Margery Kempe. The primary subject will be Professor Staley's time in Margery Kempe's town, King's Lynn.</w:t>
      </w:r>
      <w:r w:rsidRPr="000428FA">
        <w:br/>
      </w:r>
    </w:p>
    <w:p w14:paraId="1820EB7B" w14:textId="77777777" w:rsidR="00825198" w:rsidRDefault="00825198" w:rsidP="002A4675">
      <w:pPr>
        <w:spacing w:after="0"/>
        <w:rPr>
          <w:b/>
          <w:bCs/>
          <w:i/>
          <w:iCs/>
          <w:sz w:val="32"/>
          <w:szCs w:val="32"/>
        </w:rPr>
      </w:pPr>
    </w:p>
    <w:p w14:paraId="7BBE8A17" w14:textId="12F33ABC" w:rsidR="000428FA" w:rsidRPr="000428FA" w:rsidRDefault="000428FA" w:rsidP="002A4675">
      <w:pPr>
        <w:spacing w:after="0"/>
      </w:pPr>
      <w:r w:rsidRPr="000428FA">
        <w:rPr>
          <w:b/>
          <w:bCs/>
          <w:i/>
          <w:iCs/>
          <w:sz w:val="32"/>
          <w:szCs w:val="32"/>
        </w:rPr>
        <w:t>Round, Round, Round We Go: Calendars in Ancient Cultures, Number Mysticism, and the Circle</w:t>
      </w:r>
    </w:p>
    <w:p w14:paraId="57C48160" w14:textId="11E6247B" w:rsidR="000428FA" w:rsidRDefault="000428FA" w:rsidP="002A4675">
      <w:pPr>
        <w:spacing w:after="0"/>
      </w:pPr>
      <w:r w:rsidRPr="000428FA">
        <w:rPr>
          <w:b/>
          <w:bCs/>
        </w:rPr>
        <w:t>Date/Time</w:t>
      </w:r>
      <w:r w:rsidR="0054503F" w:rsidRPr="000428FA">
        <w:rPr>
          <w:b/>
          <w:bCs/>
        </w:rPr>
        <w:t>:</w:t>
      </w:r>
      <w:r w:rsidR="0054503F" w:rsidRPr="000428FA">
        <w:t xml:space="preserve"> Wednesday</w:t>
      </w:r>
      <w:r w:rsidRPr="000428FA">
        <w:t>, February 18, 2026, 3:00-4:30 p.m.</w:t>
      </w:r>
    </w:p>
    <w:p w14:paraId="68E71060" w14:textId="657FD1BD" w:rsidR="000428FA" w:rsidRPr="000428FA" w:rsidRDefault="002A4675" w:rsidP="002A4675">
      <w:pPr>
        <w:spacing w:after="0"/>
      </w:pPr>
      <w:r w:rsidRPr="002A4675">
        <w:rPr>
          <w:b/>
          <w:bCs/>
        </w:rPr>
        <w:t>Presenter:</w:t>
      </w:r>
      <w:r>
        <w:rPr>
          <w:b/>
          <w:bCs/>
        </w:rPr>
        <w:t xml:space="preserve"> </w:t>
      </w:r>
      <w:r w:rsidR="000428FA" w:rsidRPr="000428FA">
        <w:t>Gabriel Sosa Castillo, Assistant Professor of Mathematics, Colgate University</w:t>
      </w:r>
    </w:p>
    <w:p w14:paraId="50D051FA" w14:textId="058E6BA4" w:rsidR="000428FA" w:rsidRPr="000428FA" w:rsidRDefault="000428FA" w:rsidP="000428FA">
      <w:r w:rsidRPr="000428FA">
        <w:rPr>
          <w:b/>
          <w:bCs/>
        </w:rPr>
        <w:t>Description:</w:t>
      </w:r>
      <w:r w:rsidR="002A4675">
        <w:rPr>
          <w:b/>
          <w:bCs/>
        </w:rPr>
        <w:t xml:space="preserve"> </w:t>
      </w:r>
      <w:r w:rsidRPr="000428FA">
        <w:t>Ancient cultures understood the cyclical nature of a day (sunrise to sunrise) and eventually the seasons in a year. This presentation will explore the ways in which ancient cultures measured time with particular attention to the Mayan, Jewish, Julian/</w:t>
      </w:r>
      <w:proofErr w:type="gramStart"/>
      <w:r w:rsidRPr="000428FA">
        <w:t>Gregorian</w:t>
      </w:r>
      <w:proofErr w:type="gramEnd"/>
      <w:r w:rsidRPr="000428FA">
        <w:t xml:space="preserve"> and Chinese calendars, the role the circle played in these calendars along with aspects of numerical mysticism.</w:t>
      </w:r>
      <w:r w:rsidRPr="000428FA">
        <w:br/>
      </w:r>
    </w:p>
    <w:p w14:paraId="22453298" w14:textId="31EE19A2" w:rsidR="000428FA" w:rsidRPr="000428FA" w:rsidRDefault="000428FA" w:rsidP="002A4675">
      <w:pPr>
        <w:spacing w:after="0"/>
      </w:pPr>
      <w:r w:rsidRPr="000428FA">
        <w:rPr>
          <w:b/>
          <w:bCs/>
          <w:i/>
          <w:iCs/>
          <w:sz w:val="32"/>
          <w:szCs w:val="32"/>
        </w:rPr>
        <w:t>What Are Dinosaurs Doing There? Dinosaur Paleontology from Disney World to Nature Parks</w:t>
      </w:r>
    </w:p>
    <w:p w14:paraId="0BB200CF" w14:textId="638F59AD" w:rsidR="000428FA" w:rsidRPr="000428FA" w:rsidRDefault="000428FA" w:rsidP="002A4675">
      <w:pPr>
        <w:spacing w:after="0"/>
      </w:pPr>
      <w:r w:rsidRPr="000428FA">
        <w:rPr>
          <w:b/>
          <w:bCs/>
        </w:rPr>
        <w:t>Date/Time:</w:t>
      </w:r>
      <w:r w:rsidRPr="000428FA">
        <w:t xml:space="preserve"> Thursday, February 26, 2026, 3:00-4:30 p.m.</w:t>
      </w:r>
    </w:p>
    <w:p w14:paraId="46D5B2C1" w14:textId="701B786D" w:rsidR="000428FA" w:rsidRPr="000428FA" w:rsidRDefault="002A4675" w:rsidP="002A4675">
      <w:pPr>
        <w:spacing w:after="0"/>
      </w:pPr>
      <w:r w:rsidRPr="002A4675">
        <w:rPr>
          <w:b/>
          <w:bCs/>
        </w:rPr>
        <w:t>Presenter:</w:t>
      </w:r>
      <w:r>
        <w:t xml:space="preserve"> </w:t>
      </w:r>
      <w:r w:rsidR="000428FA" w:rsidRPr="000428FA">
        <w:t>Elana Shever, Associate Professor of Anthropology, Colgate University</w:t>
      </w:r>
    </w:p>
    <w:p w14:paraId="7FDE538D" w14:textId="709B3939" w:rsidR="000428FA" w:rsidRPr="000428FA" w:rsidRDefault="000428FA" w:rsidP="000428FA">
      <w:r w:rsidRPr="000428FA">
        <w:rPr>
          <w:b/>
          <w:bCs/>
        </w:rPr>
        <w:t>Description:  </w:t>
      </w:r>
      <w:r w:rsidRPr="000428FA">
        <w:t>An examination of the role of dinosaurs and paleontology in American public culture.</w:t>
      </w:r>
      <w:r w:rsidRPr="000428FA">
        <w:br/>
      </w:r>
    </w:p>
    <w:p w14:paraId="7F1F59D2" w14:textId="3B908F18" w:rsidR="000428FA" w:rsidRPr="000428FA" w:rsidRDefault="000428FA" w:rsidP="002A4675">
      <w:pPr>
        <w:spacing w:after="0"/>
      </w:pPr>
      <w:r w:rsidRPr="000428FA">
        <w:rPr>
          <w:b/>
          <w:bCs/>
          <w:i/>
          <w:iCs/>
          <w:sz w:val="32"/>
          <w:szCs w:val="32"/>
        </w:rPr>
        <w:t>Telling Undertold Stories at the Oneida Community Mansion House</w:t>
      </w:r>
    </w:p>
    <w:p w14:paraId="6C07F385" w14:textId="33CE5DC4" w:rsidR="000428FA" w:rsidRPr="000428FA" w:rsidRDefault="000428FA" w:rsidP="002A4675">
      <w:pPr>
        <w:spacing w:after="0"/>
      </w:pPr>
      <w:r w:rsidRPr="000428FA">
        <w:rPr>
          <w:b/>
          <w:bCs/>
        </w:rPr>
        <w:t>Date/Time:</w:t>
      </w:r>
      <w:r w:rsidRPr="000428FA">
        <w:t xml:space="preserve"> Thursday, March 5, 2026, 3:00-4:30 p.m.</w:t>
      </w:r>
    </w:p>
    <w:p w14:paraId="08162989" w14:textId="3EE59D28" w:rsidR="000428FA" w:rsidRDefault="002A4675" w:rsidP="002A4675">
      <w:pPr>
        <w:spacing w:after="0"/>
      </w:pPr>
      <w:r w:rsidRPr="002A4675">
        <w:rPr>
          <w:b/>
          <w:bCs/>
        </w:rPr>
        <w:t>Presenter:</w:t>
      </w:r>
      <w:r>
        <w:t xml:space="preserve"> </w:t>
      </w:r>
      <w:r w:rsidR="000428FA" w:rsidRPr="000428FA">
        <w:t>Thomas A. Guiler, Director of Museum Affairs at the Oneida Community Mansion House, and Emily Stegner, Curator of Collections at the Oneida Community Mansion House</w:t>
      </w:r>
    </w:p>
    <w:p w14:paraId="1556337A" w14:textId="654784FD" w:rsidR="000428FA" w:rsidRPr="000428FA" w:rsidRDefault="000428FA" w:rsidP="000428FA">
      <w:r w:rsidRPr="000428FA">
        <w:rPr>
          <w:b/>
          <w:bCs/>
        </w:rPr>
        <w:t>Description:</w:t>
      </w:r>
      <w:r w:rsidR="002A4675">
        <w:rPr>
          <w:b/>
          <w:bCs/>
        </w:rPr>
        <w:t xml:space="preserve"> </w:t>
      </w:r>
      <w:r w:rsidRPr="000428FA">
        <w:t xml:space="preserve">In recent years, the Oneida Community Mansion House has been expanding its interpretation beyond its prominent members. The lives and experiences of the hundreds of other people who called the Mansion House home and who lived nearby—domestic staff, diverse laborers, women, free and enslaved African Americans, and the Haudenosaunee peoples—add nuance to the Community’s story. This presentation will discuss how OCMH is studying its </w:t>
      </w:r>
      <w:proofErr w:type="gramStart"/>
      <w:r w:rsidRPr="000428FA">
        <w:t>collection of photographs</w:t>
      </w:r>
      <w:proofErr w:type="gramEnd"/>
      <w:r w:rsidRPr="000428FA">
        <w:t xml:space="preserve">, documents, </w:t>
      </w:r>
      <w:r w:rsidR="0054503F" w:rsidRPr="000428FA">
        <w:t>and object</w:t>
      </w:r>
      <w:r w:rsidRPr="000428FA">
        <w:t xml:space="preserve"> </w:t>
      </w:r>
      <w:r w:rsidRPr="000428FA">
        <w:lastRenderedPageBreak/>
        <w:t>collection to uncover the stories of diverse people connected to the Mansion House, including a conversation concerning our Native American items and working with the Oneida Indian Nation. </w:t>
      </w:r>
      <w:r w:rsidRPr="000428FA">
        <w:br/>
      </w:r>
    </w:p>
    <w:p w14:paraId="7F1228A4" w14:textId="7A29D570" w:rsidR="000428FA" w:rsidRPr="000428FA" w:rsidRDefault="000428FA" w:rsidP="002A4675">
      <w:pPr>
        <w:spacing w:after="0"/>
      </w:pPr>
      <w:r w:rsidRPr="000428FA">
        <w:rPr>
          <w:b/>
          <w:bCs/>
          <w:i/>
          <w:iCs/>
          <w:sz w:val="32"/>
          <w:szCs w:val="32"/>
        </w:rPr>
        <w:t>Measuring Heartbeats, Calories, and Speed: The Ethics of Medicalizing Metrics of the Body</w:t>
      </w:r>
    </w:p>
    <w:p w14:paraId="107DD8A1" w14:textId="63E66F1D" w:rsidR="000428FA" w:rsidRPr="000428FA" w:rsidRDefault="000428FA" w:rsidP="002A4675">
      <w:pPr>
        <w:spacing w:after="0"/>
      </w:pPr>
      <w:r w:rsidRPr="000428FA">
        <w:rPr>
          <w:b/>
          <w:bCs/>
        </w:rPr>
        <w:t>Date/Time:</w:t>
      </w:r>
      <w:r w:rsidRPr="000428FA">
        <w:t xml:space="preserve"> Thursday, March 12, 2006, 3:00-4:30 p.m.</w:t>
      </w:r>
    </w:p>
    <w:p w14:paraId="7533317B" w14:textId="54BD369D" w:rsidR="000428FA" w:rsidRPr="000428FA" w:rsidRDefault="002A4675" w:rsidP="002A4675">
      <w:pPr>
        <w:spacing w:after="0"/>
      </w:pPr>
      <w:r w:rsidRPr="002A4675">
        <w:rPr>
          <w:b/>
          <w:bCs/>
        </w:rPr>
        <w:t>Presenter:</w:t>
      </w:r>
      <w:r>
        <w:t xml:space="preserve"> </w:t>
      </w:r>
      <w:r w:rsidR="000428FA" w:rsidRPr="000428FA">
        <w:t>Milica Kolarevic, Visiting Assistant Professor of Global Public and Environmental Health, Colgate University</w:t>
      </w:r>
    </w:p>
    <w:p w14:paraId="30EAA774" w14:textId="2A151F09" w:rsidR="000428FA" w:rsidRPr="000428FA" w:rsidRDefault="000428FA" w:rsidP="000428FA">
      <w:r w:rsidRPr="000428FA">
        <w:rPr>
          <w:b/>
          <w:bCs/>
        </w:rPr>
        <w:t>Description:</w:t>
      </w:r>
      <w:r w:rsidR="002A4675">
        <w:rPr>
          <w:b/>
          <w:bCs/>
        </w:rPr>
        <w:t xml:space="preserve"> </w:t>
      </w:r>
      <w:r w:rsidRPr="000428FA">
        <w:t xml:space="preserve">This presentation critically explores how wearable technologies and health apps transform bodily experiences into quantifiable data. Through guided discussion, we will reflect on the cultural and ethical implications of turning complex human experiences into numbers, </w:t>
      </w:r>
      <w:proofErr w:type="gramStart"/>
      <w:r w:rsidRPr="000428FA">
        <w:t>ultimately questioning</w:t>
      </w:r>
      <w:proofErr w:type="gramEnd"/>
      <w:r w:rsidRPr="000428FA">
        <w:t xml:space="preserve"> how such practices shape personal autonomy, societal values, and health equity.</w:t>
      </w:r>
      <w:r w:rsidRPr="000428FA">
        <w:br/>
      </w:r>
    </w:p>
    <w:p w14:paraId="2EF9AE0F" w14:textId="46991790" w:rsidR="000428FA" w:rsidRPr="000428FA" w:rsidRDefault="000428FA" w:rsidP="002A4675">
      <w:pPr>
        <w:spacing w:after="0"/>
      </w:pPr>
      <w:r w:rsidRPr="000428FA">
        <w:rPr>
          <w:b/>
          <w:bCs/>
          <w:i/>
          <w:iCs/>
          <w:sz w:val="32"/>
          <w:szCs w:val="32"/>
        </w:rPr>
        <w:t>Bringing Popular Science into Focus:</w:t>
      </w:r>
      <w:r w:rsidR="00825198">
        <w:rPr>
          <w:b/>
          <w:bCs/>
          <w:i/>
          <w:iCs/>
          <w:sz w:val="32"/>
          <w:szCs w:val="32"/>
        </w:rPr>
        <w:t xml:space="preserve"> </w:t>
      </w:r>
      <w:r w:rsidRPr="000428FA">
        <w:rPr>
          <w:b/>
          <w:bCs/>
          <w:i/>
          <w:iCs/>
          <w:sz w:val="32"/>
          <w:szCs w:val="32"/>
        </w:rPr>
        <w:t>Vassily Kandinsky’s Biomorphic Abstraction</w:t>
      </w:r>
    </w:p>
    <w:p w14:paraId="329F2B89" w14:textId="565581BD" w:rsidR="000428FA" w:rsidRPr="000428FA" w:rsidRDefault="000428FA" w:rsidP="002A4675">
      <w:pPr>
        <w:spacing w:after="0"/>
      </w:pPr>
      <w:r w:rsidRPr="000428FA">
        <w:rPr>
          <w:b/>
          <w:bCs/>
        </w:rPr>
        <w:t>Date/Time:</w:t>
      </w:r>
      <w:r w:rsidRPr="000428FA">
        <w:t xml:space="preserve"> Thursday, March 26, 2026, 3:00-4:30 p.m.</w:t>
      </w:r>
    </w:p>
    <w:p w14:paraId="40795CD2" w14:textId="5B2C8780" w:rsidR="000428FA" w:rsidRPr="000428FA" w:rsidRDefault="002A4675" w:rsidP="002A4675">
      <w:pPr>
        <w:spacing w:after="0"/>
      </w:pPr>
      <w:r w:rsidRPr="002A4675">
        <w:rPr>
          <w:b/>
          <w:bCs/>
        </w:rPr>
        <w:t>Presenter:</w:t>
      </w:r>
      <w:r>
        <w:t xml:space="preserve"> </w:t>
      </w:r>
      <w:r w:rsidR="000428FA" w:rsidRPr="000428FA">
        <w:t>Rachel Boate, Assistant Professor of Art History, Colgate University</w:t>
      </w:r>
    </w:p>
    <w:p w14:paraId="2619EA02" w14:textId="49094640" w:rsidR="000428FA" w:rsidRPr="000428FA" w:rsidRDefault="000428FA" w:rsidP="000428FA">
      <w:r w:rsidRPr="000428FA">
        <w:rPr>
          <w:b/>
          <w:bCs/>
        </w:rPr>
        <w:lastRenderedPageBreak/>
        <w:t>Description:</w:t>
      </w:r>
      <w:r w:rsidR="002A4675">
        <w:rPr>
          <w:b/>
          <w:bCs/>
        </w:rPr>
        <w:t xml:space="preserve"> </w:t>
      </w:r>
      <w:r w:rsidRPr="000428FA">
        <w:t>This talk examines Vassily Kandinsky’s turn to a more organic mode of abstraction in relation to the growing prevalence of new micro- and macroscopic visual technologies in 1930s France. The notion of looking in or looking through a lens, I argue, functioned metaphorically as a means for artists to navigate the ongoing interwar crisis and engage with a new mode of seeing—one deeply bound up with the contemporary tools and techniques made familiar through mass media.</w:t>
      </w:r>
      <w:r w:rsidRPr="000428FA">
        <w:br/>
      </w:r>
    </w:p>
    <w:p w14:paraId="0038A770" w14:textId="6A2C010A" w:rsidR="000428FA" w:rsidRPr="000428FA" w:rsidRDefault="000428FA" w:rsidP="002A4675">
      <w:pPr>
        <w:spacing w:after="0"/>
      </w:pPr>
      <w:r w:rsidRPr="000428FA">
        <w:rPr>
          <w:b/>
          <w:bCs/>
          <w:i/>
          <w:iCs/>
          <w:sz w:val="32"/>
          <w:szCs w:val="32"/>
        </w:rPr>
        <w:t>Dolly Parton's "Jolene": Origins, Covers, Answer Songs, and Encores</w:t>
      </w:r>
    </w:p>
    <w:p w14:paraId="6AA18E57" w14:textId="635DA972" w:rsidR="000428FA" w:rsidRPr="000428FA" w:rsidRDefault="000428FA" w:rsidP="002A4675">
      <w:pPr>
        <w:spacing w:after="0"/>
      </w:pPr>
      <w:r w:rsidRPr="000428FA">
        <w:rPr>
          <w:b/>
          <w:bCs/>
        </w:rPr>
        <w:t>Date/Time:</w:t>
      </w:r>
      <w:r w:rsidRPr="000428FA">
        <w:t xml:space="preserve"> Wednesday, April 15, 2026, 3:00-4:30 p.m.</w:t>
      </w:r>
    </w:p>
    <w:p w14:paraId="3D6EF26B" w14:textId="4C590CA5" w:rsidR="000428FA" w:rsidRPr="000428FA" w:rsidRDefault="002A4675" w:rsidP="002A4675">
      <w:pPr>
        <w:spacing w:after="0"/>
      </w:pPr>
      <w:r w:rsidRPr="002A4675">
        <w:rPr>
          <w:b/>
          <w:bCs/>
        </w:rPr>
        <w:t>Presenter:</w:t>
      </w:r>
      <w:r>
        <w:t xml:space="preserve"> </w:t>
      </w:r>
      <w:r w:rsidR="000428FA" w:rsidRPr="000428FA">
        <w:t>Lydia Hamessley, John and Anne Fisher Professor of Music, Hamilton College</w:t>
      </w:r>
    </w:p>
    <w:p w14:paraId="4D507287" w14:textId="5BEEF432" w:rsidR="000428FA" w:rsidRPr="000428FA" w:rsidRDefault="000428FA" w:rsidP="000428FA">
      <w:pPr>
        <w:rPr>
          <w:i/>
          <w:iCs/>
          <w:sz w:val="32"/>
          <w:szCs w:val="32"/>
        </w:rPr>
      </w:pPr>
      <w:r w:rsidRPr="000428FA">
        <w:rPr>
          <w:b/>
          <w:bCs/>
        </w:rPr>
        <w:t>Description:</w:t>
      </w:r>
      <w:r w:rsidR="002A4675">
        <w:rPr>
          <w:b/>
          <w:bCs/>
        </w:rPr>
        <w:t xml:space="preserve"> </w:t>
      </w:r>
      <w:r w:rsidRPr="000428FA">
        <w:rPr>
          <w:b/>
          <w:bCs/>
        </w:rPr>
        <w:t>I</w:t>
      </w:r>
      <w:r w:rsidRPr="000428FA">
        <w:t>n her presentation Lydia Hamessley will offer new perspectives on "Jolene," one of Dolly Parton's most beloved songs. She will explore Dolly's stories about the song's origins, notable covers and answer songs by other artists, and Dolly's most recent recordings of the songs as well as a TV dramatization of "Jolene."</w:t>
      </w:r>
      <w:r w:rsidRPr="000428FA">
        <w:br/>
      </w:r>
    </w:p>
    <w:p w14:paraId="2BD0D085" w14:textId="77777777" w:rsidR="00825198" w:rsidRDefault="00825198" w:rsidP="002A4675">
      <w:pPr>
        <w:spacing w:after="0"/>
        <w:rPr>
          <w:b/>
          <w:bCs/>
          <w:i/>
          <w:iCs/>
          <w:sz w:val="32"/>
          <w:szCs w:val="32"/>
        </w:rPr>
      </w:pPr>
    </w:p>
    <w:p w14:paraId="1379B05B" w14:textId="77777777" w:rsidR="00825198" w:rsidRDefault="00825198" w:rsidP="002A4675">
      <w:pPr>
        <w:spacing w:after="0"/>
        <w:rPr>
          <w:b/>
          <w:bCs/>
          <w:i/>
          <w:iCs/>
          <w:sz w:val="32"/>
          <w:szCs w:val="32"/>
        </w:rPr>
      </w:pPr>
    </w:p>
    <w:p w14:paraId="07E59A1A" w14:textId="04DC5370" w:rsidR="000428FA" w:rsidRPr="000428FA" w:rsidRDefault="000428FA" w:rsidP="002A4675">
      <w:pPr>
        <w:spacing w:after="0"/>
      </w:pPr>
      <w:r w:rsidRPr="000428FA">
        <w:rPr>
          <w:b/>
          <w:bCs/>
          <w:i/>
          <w:iCs/>
          <w:sz w:val="32"/>
          <w:szCs w:val="32"/>
        </w:rPr>
        <w:t>Hospice Care 101</w:t>
      </w:r>
    </w:p>
    <w:p w14:paraId="02BF5169" w14:textId="3A684764" w:rsidR="000428FA" w:rsidRPr="000428FA" w:rsidRDefault="000428FA" w:rsidP="002A4675">
      <w:pPr>
        <w:spacing w:after="0"/>
      </w:pPr>
      <w:r w:rsidRPr="000428FA">
        <w:rPr>
          <w:b/>
          <w:bCs/>
        </w:rPr>
        <w:t>Date/Time:</w:t>
      </w:r>
      <w:r w:rsidRPr="000428FA">
        <w:t xml:space="preserve"> Thursday, April 23, 2026, 3:00-4:30 p.m.</w:t>
      </w:r>
    </w:p>
    <w:p w14:paraId="02E55237" w14:textId="79DAC4BE" w:rsidR="000428FA" w:rsidRPr="000428FA" w:rsidRDefault="00825198" w:rsidP="00825198">
      <w:pPr>
        <w:spacing w:after="0"/>
      </w:pPr>
      <w:r w:rsidRPr="00825198">
        <w:rPr>
          <w:b/>
          <w:bCs/>
        </w:rPr>
        <w:t>Presentation:</w:t>
      </w:r>
      <w:r>
        <w:t xml:space="preserve"> </w:t>
      </w:r>
      <w:r w:rsidR="000428FA" w:rsidRPr="000428FA">
        <w:t>Kendall Johnson, LSMW and Executive Director, Hospice and Palliative Care of Chenango County</w:t>
      </w:r>
    </w:p>
    <w:p w14:paraId="264078C6" w14:textId="7264E559" w:rsidR="000428FA" w:rsidRPr="000428FA" w:rsidRDefault="000428FA" w:rsidP="000428FA">
      <w:r w:rsidRPr="000428FA">
        <w:rPr>
          <w:b/>
          <w:bCs/>
        </w:rPr>
        <w:t>Description:</w:t>
      </w:r>
      <w:r w:rsidR="00825198">
        <w:rPr>
          <w:b/>
          <w:bCs/>
        </w:rPr>
        <w:t xml:space="preserve"> </w:t>
      </w:r>
      <w:r w:rsidRPr="000428FA">
        <w:t>A presentation about the history, design, and scope of hospice care, including the experiences of hospice staff members and a hospice patient and family.</w:t>
      </w:r>
      <w:r w:rsidRPr="000428FA">
        <w:br/>
      </w:r>
    </w:p>
    <w:p w14:paraId="6D6C5B78" w14:textId="3E18E963" w:rsidR="000428FA" w:rsidRPr="000428FA" w:rsidRDefault="000428FA" w:rsidP="00825198">
      <w:pPr>
        <w:spacing w:after="0"/>
      </w:pPr>
      <w:r w:rsidRPr="000428FA">
        <w:rPr>
          <w:b/>
          <w:bCs/>
          <w:i/>
          <w:iCs/>
          <w:sz w:val="32"/>
          <w:szCs w:val="32"/>
        </w:rPr>
        <w:t>Democracy in the Balance: Lessons from Hungary</w:t>
      </w:r>
    </w:p>
    <w:p w14:paraId="58453BA8" w14:textId="04C14C4C" w:rsidR="000428FA" w:rsidRPr="000428FA" w:rsidRDefault="000428FA" w:rsidP="00825198">
      <w:pPr>
        <w:spacing w:after="0"/>
      </w:pPr>
      <w:r w:rsidRPr="000428FA">
        <w:rPr>
          <w:b/>
          <w:bCs/>
        </w:rPr>
        <w:t>Date/Time:</w:t>
      </w:r>
      <w:r w:rsidRPr="000428FA">
        <w:t xml:space="preserve"> Thursday, April 30, 2026, 3:00-4:30 p.m.</w:t>
      </w:r>
    </w:p>
    <w:p w14:paraId="0BFDC700" w14:textId="4D6C3BCC" w:rsidR="000428FA" w:rsidRPr="000428FA" w:rsidRDefault="00825198" w:rsidP="00825198">
      <w:pPr>
        <w:spacing w:after="0"/>
      </w:pPr>
      <w:r w:rsidRPr="00825198">
        <w:rPr>
          <w:b/>
          <w:bCs/>
        </w:rPr>
        <w:t>Presenter:</w:t>
      </w:r>
      <w:r>
        <w:t xml:space="preserve"> </w:t>
      </w:r>
      <w:r w:rsidR="000428FA" w:rsidRPr="000428FA">
        <w:t>Rob Nemes, Charles A. Dana Professor of History and Director, Division of Social Sciences, Colgate University</w:t>
      </w:r>
    </w:p>
    <w:p w14:paraId="733F83F8" w14:textId="041BFE00" w:rsidR="000428FA" w:rsidRPr="000428FA" w:rsidRDefault="000428FA" w:rsidP="000428FA">
      <w:r w:rsidRPr="000428FA">
        <w:rPr>
          <w:b/>
          <w:bCs/>
        </w:rPr>
        <w:t>Description:</w:t>
      </w:r>
      <w:r w:rsidR="00825198">
        <w:rPr>
          <w:b/>
          <w:bCs/>
        </w:rPr>
        <w:t xml:space="preserve"> </w:t>
      </w:r>
      <w:r w:rsidRPr="000428FA">
        <w:t>In April 2026 Hungary will hold elections. The outcome will determine who will govern Hungary for the next four years. But it will also offer lessons about the future of democracy in Europe, the United States, and around the world. </w:t>
      </w:r>
      <w:r w:rsidRPr="000428FA">
        <w:br/>
      </w:r>
    </w:p>
    <w:p w14:paraId="08485EA5" w14:textId="21A74CBF" w:rsidR="000428FA" w:rsidRPr="000428FA" w:rsidRDefault="000428FA" w:rsidP="00825198">
      <w:pPr>
        <w:spacing w:after="0"/>
      </w:pPr>
      <w:r w:rsidRPr="000428FA">
        <w:rPr>
          <w:b/>
          <w:bCs/>
          <w:i/>
          <w:iCs/>
          <w:sz w:val="32"/>
          <w:szCs w:val="32"/>
        </w:rPr>
        <w:t>Wisdom of the Marsh:</w:t>
      </w:r>
      <w:r w:rsidR="00825198" w:rsidRPr="00825198">
        <w:rPr>
          <w:b/>
          <w:bCs/>
          <w:i/>
          <w:iCs/>
          <w:sz w:val="32"/>
          <w:szCs w:val="32"/>
        </w:rPr>
        <w:t xml:space="preserve"> </w:t>
      </w:r>
      <w:r w:rsidRPr="000428FA">
        <w:rPr>
          <w:b/>
          <w:bCs/>
          <w:i/>
          <w:iCs/>
          <w:sz w:val="32"/>
          <w:szCs w:val="32"/>
        </w:rPr>
        <w:t>The Importance of Wetlands Restoration</w:t>
      </w:r>
    </w:p>
    <w:p w14:paraId="1526EC8A" w14:textId="5779D9D4" w:rsidR="000428FA" w:rsidRPr="000428FA" w:rsidRDefault="000428FA" w:rsidP="00825198">
      <w:pPr>
        <w:spacing w:after="0"/>
      </w:pPr>
      <w:r w:rsidRPr="000428FA">
        <w:rPr>
          <w:b/>
          <w:bCs/>
        </w:rPr>
        <w:t>Date/Time:</w:t>
      </w:r>
      <w:r w:rsidRPr="000428FA">
        <w:t xml:space="preserve"> Thursday, May 7, 2026, 3:00-4:30 p.m.</w:t>
      </w:r>
    </w:p>
    <w:p w14:paraId="57251374" w14:textId="217D590A" w:rsidR="000428FA" w:rsidRPr="000428FA" w:rsidRDefault="00825198" w:rsidP="00825198">
      <w:pPr>
        <w:spacing w:after="0"/>
      </w:pPr>
      <w:r w:rsidRPr="00825198">
        <w:rPr>
          <w:b/>
          <w:bCs/>
        </w:rPr>
        <w:t>Presenters:</w:t>
      </w:r>
      <w:r>
        <w:t xml:space="preserve"> </w:t>
      </w:r>
      <w:r w:rsidR="000428FA" w:rsidRPr="000428FA">
        <w:t xml:space="preserve">Clare Howard and David Zalaznik, Journalists and Authors of </w:t>
      </w:r>
      <w:r w:rsidR="000428FA" w:rsidRPr="000428FA">
        <w:rPr>
          <w:i/>
          <w:iCs/>
        </w:rPr>
        <w:t>Wisdom of the Marsh</w:t>
      </w:r>
    </w:p>
    <w:p w14:paraId="5435CCAE" w14:textId="77777777" w:rsidR="00825198" w:rsidRDefault="000428FA" w:rsidP="000428FA">
      <w:r w:rsidRPr="000428FA">
        <w:rPr>
          <w:b/>
          <w:bCs/>
        </w:rPr>
        <w:lastRenderedPageBreak/>
        <w:t>Description:</w:t>
      </w:r>
      <w:r w:rsidR="00825198">
        <w:rPr>
          <w:b/>
          <w:bCs/>
        </w:rPr>
        <w:t xml:space="preserve"> </w:t>
      </w:r>
      <w:r w:rsidRPr="000428FA">
        <w:t xml:space="preserve">Wetlands are climate change warriors. They protect us and —if we listen, observe and ponder — they can teach us how to be better human beings. Wetlands are forgiving. We once dismissed, </w:t>
      </w:r>
      <w:proofErr w:type="gramStart"/>
      <w:r w:rsidRPr="000428FA">
        <w:t>marginalized</w:t>
      </w:r>
      <w:proofErr w:type="gramEnd"/>
      <w:r w:rsidRPr="000428FA">
        <w:t xml:space="preserve"> and destroyed them, but they have continued to work on our behalf to protect us, our children, grandchildren, and future generations. When we commit to restoration work, seeds dormant for a century will begin to emerge. The life pulse of water will begin to find its way back to where it wants to be. Migrating waterfowl will pause on their great migration journey. Restoration work at the Montezuma Wetlands Complex can be a model for wetlands worldwide.</w:t>
      </w:r>
    </w:p>
    <w:p w14:paraId="7FE4DFB7" w14:textId="2A77E26A" w:rsidR="000428FA" w:rsidRPr="000428FA" w:rsidRDefault="000428FA" w:rsidP="000428FA">
      <w:r w:rsidRPr="000428FA">
        <w:t>  </w:t>
      </w:r>
    </w:p>
    <w:p w14:paraId="3E25D375" w14:textId="44F0B000" w:rsidR="000428FA" w:rsidRPr="000428FA" w:rsidRDefault="000428FA" w:rsidP="00825198">
      <w:pPr>
        <w:spacing w:after="0"/>
      </w:pPr>
      <w:r w:rsidRPr="000428FA">
        <w:rPr>
          <w:b/>
          <w:bCs/>
          <w:i/>
          <w:iCs/>
          <w:sz w:val="32"/>
          <w:szCs w:val="32"/>
        </w:rPr>
        <w:t>Playhouse Owners and Investors During Shakespeare's Time.</w:t>
      </w:r>
    </w:p>
    <w:p w14:paraId="1E00DCF2" w14:textId="68DED9D0" w:rsidR="000428FA" w:rsidRPr="000428FA" w:rsidRDefault="000428FA" w:rsidP="00825198">
      <w:pPr>
        <w:spacing w:after="0"/>
      </w:pPr>
      <w:r w:rsidRPr="000428FA">
        <w:rPr>
          <w:b/>
          <w:bCs/>
        </w:rPr>
        <w:t>Date/Time:</w:t>
      </w:r>
      <w:r w:rsidRPr="000428FA">
        <w:t xml:space="preserve"> Wednesday, May 13, 3:00-4:30 p.m.</w:t>
      </w:r>
    </w:p>
    <w:p w14:paraId="1543A988" w14:textId="62C422A2" w:rsidR="000428FA" w:rsidRPr="000428FA" w:rsidRDefault="00825198" w:rsidP="00825198">
      <w:pPr>
        <w:spacing w:after="0"/>
      </w:pPr>
      <w:r w:rsidRPr="00825198">
        <w:rPr>
          <w:b/>
          <w:bCs/>
        </w:rPr>
        <w:t>Presenter:</w:t>
      </w:r>
      <w:r>
        <w:t xml:space="preserve"> </w:t>
      </w:r>
      <w:r w:rsidR="000428FA" w:rsidRPr="000428FA">
        <w:t>Susan Cerasano, Edgar W.B. Fairchild Professor of Literature, Colgate University</w:t>
      </w:r>
    </w:p>
    <w:p w14:paraId="1A9CD576" w14:textId="16F7DA92" w:rsidR="000428FA" w:rsidRPr="000428FA" w:rsidRDefault="000428FA" w:rsidP="000428FA">
      <w:r w:rsidRPr="000428FA">
        <w:rPr>
          <w:b/>
          <w:bCs/>
        </w:rPr>
        <w:t>Description:</w:t>
      </w:r>
      <w:r w:rsidR="00825198">
        <w:rPr>
          <w:b/>
          <w:bCs/>
        </w:rPr>
        <w:t xml:space="preserve"> </w:t>
      </w:r>
      <w:r w:rsidRPr="000428FA">
        <w:t>An overview of some of the men who owned theatres during Shakespeare's time, discussing who they were, what their motives were in building the first capitalist playhouses, how they financed their investments, and what the risk culture of entrepreneurship consisted of in the entertainment business of early modern London.</w:t>
      </w:r>
    </w:p>
    <w:p w14:paraId="39B0379B" w14:textId="45531740" w:rsidR="000428FA" w:rsidRPr="000428FA" w:rsidRDefault="000428FA" w:rsidP="00825198">
      <w:pPr>
        <w:spacing w:after="0"/>
      </w:pPr>
      <w:r w:rsidRPr="000428FA">
        <w:rPr>
          <w:b/>
          <w:bCs/>
          <w:i/>
          <w:iCs/>
          <w:sz w:val="32"/>
          <w:szCs w:val="32"/>
        </w:rPr>
        <w:t>LifeLong Learning Plus</w:t>
      </w:r>
    </w:p>
    <w:p w14:paraId="3EAEBB64" w14:textId="65B6B352" w:rsidR="000428FA" w:rsidRPr="000428FA" w:rsidRDefault="000428FA" w:rsidP="00825198">
      <w:pPr>
        <w:spacing w:after="0"/>
      </w:pPr>
      <w:r w:rsidRPr="000428FA">
        <w:rPr>
          <w:b/>
          <w:bCs/>
        </w:rPr>
        <w:t>Dates/Time:</w:t>
      </w:r>
      <w:r w:rsidRPr="000428FA">
        <w:t xml:space="preserve"> Mondays: April 27, May 4, May 11, May 18; 3:00-4:30 p.m.</w:t>
      </w:r>
    </w:p>
    <w:p w14:paraId="529B4FA3" w14:textId="053D2E6C" w:rsidR="000428FA" w:rsidRPr="000428FA" w:rsidRDefault="00825198" w:rsidP="00825198">
      <w:pPr>
        <w:spacing w:after="0"/>
      </w:pPr>
      <w:r w:rsidRPr="00825198">
        <w:rPr>
          <w:b/>
          <w:bCs/>
        </w:rPr>
        <w:t>Presenter:</w:t>
      </w:r>
      <w:r>
        <w:t xml:space="preserve"> </w:t>
      </w:r>
      <w:r w:rsidR="000428FA" w:rsidRPr="000428FA">
        <w:t>Ellen Percy Kraly, William R. Kenan, Jr. Professor Emerita of Geography and Environmental Studies, Colgate University</w:t>
      </w:r>
    </w:p>
    <w:p w14:paraId="2B4AFEB3" w14:textId="1A096451" w:rsidR="000428FA" w:rsidRDefault="00825198" w:rsidP="000428FA">
      <w:r w:rsidRPr="00825198">
        <w:rPr>
          <w:b/>
          <w:bCs/>
        </w:rPr>
        <w:t>Description:</w:t>
      </w:r>
      <w:r>
        <w:t xml:space="preserve"> </w:t>
      </w:r>
      <w:r w:rsidR="000428FA" w:rsidRPr="000428FA">
        <w:t>An in-depth, four-part discussion of the history, natural resources, and politics of New York State’s Adirondack Park.</w:t>
      </w:r>
    </w:p>
    <w:p w14:paraId="1B4B876C" w14:textId="30ABE151" w:rsidR="00825198" w:rsidRPr="000428FA" w:rsidRDefault="00825198" w:rsidP="000428FA">
      <w:pPr>
        <w:rPr>
          <w:i/>
          <w:iCs/>
        </w:rPr>
      </w:pPr>
      <w:r w:rsidRPr="00825198">
        <w:rPr>
          <w:i/>
          <w:iCs/>
        </w:rPr>
        <w:t>Course fee $30. Participation limited to 15 LLP Members. Registration begins January 21, 2026</w:t>
      </w:r>
    </w:p>
    <w:p w14:paraId="355EC654" w14:textId="77777777" w:rsidR="00076DF5" w:rsidRDefault="00076DF5"/>
    <w:sectPr w:rsidR="00076D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C72F8"/>
    <w:multiLevelType w:val="multilevel"/>
    <w:tmpl w:val="BB8A52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BF54A5"/>
    <w:multiLevelType w:val="multilevel"/>
    <w:tmpl w:val="0B3A2CF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E96033"/>
    <w:multiLevelType w:val="multilevel"/>
    <w:tmpl w:val="ABE0244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0800C2"/>
    <w:multiLevelType w:val="multilevel"/>
    <w:tmpl w:val="66927C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86744F"/>
    <w:multiLevelType w:val="multilevel"/>
    <w:tmpl w:val="A33CAA2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AD6755"/>
    <w:multiLevelType w:val="multilevel"/>
    <w:tmpl w:val="E9749D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3A1D0E"/>
    <w:multiLevelType w:val="multilevel"/>
    <w:tmpl w:val="9E2453B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413966"/>
    <w:multiLevelType w:val="multilevel"/>
    <w:tmpl w:val="764A59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406D18"/>
    <w:multiLevelType w:val="multilevel"/>
    <w:tmpl w:val="01C43B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7660B2"/>
    <w:multiLevelType w:val="multilevel"/>
    <w:tmpl w:val="A6C423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BC2784"/>
    <w:multiLevelType w:val="multilevel"/>
    <w:tmpl w:val="63E4A7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6D4403"/>
    <w:multiLevelType w:val="multilevel"/>
    <w:tmpl w:val="D4FEC1B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357AF9"/>
    <w:multiLevelType w:val="multilevel"/>
    <w:tmpl w:val="CC7A1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0068495">
    <w:abstractNumId w:val="12"/>
  </w:num>
  <w:num w:numId="2" w16cid:durableId="2003967560">
    <w:abstractNumId w:val="7"/>
    <w:lvlOverride w:ilvl="0">
      <w:lvl w:ilvl="0">
        <w:numFmt w:val="decimal"/>
        <w:lvlText w:val="%1."/>
        <w:lvlJc w:val="left"/>
      </w:lvl>
    </w:lvlOverride>
  </w:num>
  <w:num w:numId="3" w16cid:durableId="231937430">
    <w:abstractNumId w:val="10"/>
    <w:lvlOverride w:ilvl="0">
      <w:lvl w:ilvl="0">
        <w:numFmt w:val="decimal"/>
        <w:lvlText w:val="%1."/>
        <w:lvlJc w:val="left"/>
      </w:lvl>
    </w:lvlOverride>
  </w:num>
  <w:num w:numId="4" w16cid:durableId="1037395033">
    <w:abstractNumId w:val="3"/>
    <w:lvlOverride w:ilvl="0">
      <w:lvl w:ilvl="0">
        <w:numFmt w:val="decimal"/>
        <w:lvlText w:val="%1."/>
        <w:lvlJc w:val="left"/>
      </w:lvl>
    </w:lvlOverride>
  </w:num>
  <w:num w:numId="5" w16cid:durableId="1817606984">
    <w:abstractNumId w:val="5"/>
    <w:lvlOverride w:ilvl="0">
      <w:lvl w:ilvl="0">
        <w:numFmt w:val="decimal"/>
        <w:lvlText w:val="%1."/>
        <w:lvlJc w:val="left"/>
      </w:lvl>
    </w:lvlOverride>
  </w:num>
  <w:num w:numId="6" w16cid:durableId="948664861">
    <w:abstractNumId w:val="0"/>
    <w:lvlOverride w:ilvl="0">
      <w:lvl w:ilvl="0">
        <w:numFmt w:val="decimal"/>
        <w:lvlText w:val="%1."/>
        <w:lvlJc w:val="left"/>
      </w:lvl>
    </w:lvlOverride>
  </w:num>
  <w:num w:numId="7" w16cid:durableId="2086414527">
    <w:abstractNumId w:val="8"/>
    <w:lvlOverride w:ilvl="0">
      <w:lvl w:ilvl="0">
        <w:numFmt w:val="decimal"/>
        <w:lvlText w:val="%1."/>
        <w:lvlJc w:val="left"/>
      </w:lvl>
    </w:lvlOverride>
  </w:num>
  <w:num w:numId="8" w16cid:durableId="1741322932">
    <w:abstractNumId w:val="4"/>
    <w:lvlOverride w:ilvl="0">
      <w:lvl w:ilvl="0">
        <w:numFmt w:val="decimal"/>
        <w:lvlText w:val="%1."/>
        <w:lvlJc w:val="left"/>
      </w:lvl>
    </w:lvlOverride>
  </w:num>
  <w:num w:numId="9" w16cid:durableId="1085037181">
    <w:abstractNumId w:val="11"/>
    <w:lvlOverride w:ilvl="0">
      <w:lvl w:ilvl="0">
        <w:numFmt w:val="decimal"/>
        <w:lvlText w:val="%1."/>
        <w:lvlJc w:val="left"/>
      </w:lvl>
    </w:lvlOverride>
  </w:num>
  <w:num w:numId="10" w16cid:durableId="1600023396">
    <w:abstractNumId w:val="1"/>
    <w:lvlOverride w:ilvl="0">
      <w:lvl w:ilvl="0">
        <w:numFmt w:val="decimal"/>
        <w:lvlText w:val="%1."/>
        <w:lvlJc w:val="left"/>
      </w:lvl>
    </w:lvlOverride>
  </w:num>
  <w:num w:numId="11" w16cid:durableId="1000499741">
    <w:abstractNumId w:val="9"/>
    <w:lvlOverride w:ilvl="0">
      <w:lvl w:ilvl="0">
        <w:numFmt w:val="decimal"/>
        <w:lvlText w:val="%1."/>
        <w:lvlJc w:val="left"/>
      </w:lvl>
    </w:lvlOverride>
  </w:num>
  <w:num w:numId="12" w16cid:durableId="1673725674">
    <w:abstractNumId w:val="6"/>
    <w:lvlOverride w:ilvl="0">
      <w:lvl w:ilvl="0">
        <w:numFmt w:val="decimal"/>
        <w:lvlText w:val="%1."/>
        <w:lvlJc w:val="left"/>
      </w:lvl>
    </w:lvlOverride>
  </w:num>
  <w:num w:numId="13" w16cid:durableId="850410884">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8FA"/>
    <w:rsid w:val="000428FA"/>
    <w:rsid w:val="00076DF5"/>
    <w:rsid w:val="002A4675"/>
    <w:rsid w:val="00463DD6"/>
    <w:rsid w:val="0054503F"/>
    <w:rsid w:val="00825198"/>
    <w:rsid w:val="00BE0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3B513"/>
  <w15:chartTrackingRefBased/>
  <w15:docId w15:val="{E64B69F8-1891-4755-988C-3827FFBB3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28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28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28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28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28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28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28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28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28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8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28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28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28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28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28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28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28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28FA"/>
    <w:rPr>
      <w:rFonts w:eastAsiaTheme="majorEastAsia" w:cstheme="majorBidi"/>
      <w:color w:val="272727" w:themeColor="text1" w:themeTint="D8"/>
    </w:rPr>
  </w:style>
  <w:style w:type="paragraph" w:styleId="Title">
    <w:name w:val="Title"/>
    <w:basedOn w:val="Normal"/>
    <w:next w:val="Normal"/>
    <w:link w:val="TitleChar"/>
    <w:uiPriority w:val="10"/>
    <w:qFormat/>
    <w:rsid w:val="000428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28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28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28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28FA"/>
    <w:pPr>
      <w:spacing w:before="160"/>
      <w:jc w:val="center"/>
    </w:pPr>
    <w:rPr>
      <w:i/>
      <w:iCs/>
      <w:color w:val="404040" w:themeColor="text1" w:themeTint="BF"/>
    </w:rPr>
  </w:style>
  <w:style w:type="character" w:customStyle="1" w:styleId="QuoteChar">
    <w:name w:val="Quote Char"/>
    <w:basedOn w:val="DefaultParagraphFont"/>
    <w:link w:val="Quote"/>
    <w:uiPriority w:val="29"/>
    <w:rsid w:val="000428FA"/>
    <w:rPr>
      <w:i/>
      <w:iCs/>
      <w:color w:val="404040" w:themeColor="text1" w:themeTint="BF"/>
    </w:rPr>
  </w:style>
  <w:style w:type="paragraph" w:styleId="ListParagraph">
    <w:name w:val="List Paragraph"/>
    <w:basedOn w:val="Normal"/>
    <w:uiPriority w:val="34"/>
    <w:qFormat/>
    <w:rsid w:val="000428FA"/>
    <w:pPr>
      <w:ind w:left="720"/>
      <w:contextualSpacing/>
    </w:pPr>
  </w:style>
  <w:style w:type="character" w:styleId="IntenseEmphasis">
    <w:name w:val="Intense Emphasis"/>
    <w:basedOn w:val="DefaultParagraphFont"/>
    <w:uiPriority w:val="21"/>
    <w:qFormat/>
    <w:rsid w:val="000428FA"/>
    <w:rPr>
      <w:i/>
      <w:iCs/>
      <w:color w:val="0F4761" w:themeColor="accent1" w:themeShade="BF"/>
    </w:rPr>
  </w:style>
  <w:style w:type="paragraph" w:styleId="IntenseQuote">
    <w:name w:val="Intense Quote"/>
    <w:basedOn w:val="Normal"/>
    <w:next w:val="Normal"/>
    <w:link w:val="IntenseQuoteChar"/>
    <w:uiPriority w:val="30"/>
    <w:qFormat/>
    <w:rsid w:val="000428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28FA"/>
    <w:rPr>
      <w:i/>
      <w:iCs/>
      <w:color w:val="0F4761" w:themeColor="accent1" w:themeShade="BF"/>
    </w:rPr>
  </w:style>
  <w:style w:type="character" w:styleId="IntenseReference">
    <w:name w:val="Intense Reference"/>
    <w:basedOn w:val="DefaultParagraphFont"/>
    <w:uiPriority w:val="32"/>
    <w:qFormat/>
    <w:rsid w:val="000428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268EC-7CF2-4D2E-A324-EED6A4A4B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1206</Words>
  <Characters>6892</Characters>
  <Application>Microsoft Office Word</Application>
  <DocSecurity>0</DocSecurity>
  <Lines>215</Lines>
  <Paragraphs>85</Paragraphs>
  <ScaleCrop>false</ScaleCrop>
  <HeadingPairs>
    <vt:vector size="2" baseType="variant">
      <vt:variant>
        <vt:lpstr>Title</vt:lpstr>
      </vt:variant>
      <vt:variant>
        <vt:i4>1</vt:i4>
      </vt:variant>
    </vt:vector>
  </HeadingPairs>
  <TitlesOfParts>
    <vt:vector size="1" baseType="lpstr">
      <vt:lpstr/>
    </vt:vector>
  </TitlesOfParts>
  <Company>Colgate University</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Amann-Burns</dc:creator>
  <cp:keywords/>
  <dc:description/>
  <cp:lastModifiedBy>Rachel Amann-Burns</cp:lastModifiedBy>
  <cp:revision>2</cp:revision>
  <dcterms:created xsi:type="dcterms:W3CDTF">2025-12-19T17:30:00Z</dcterms:created>
  <dcterms:modified xsi:type="dcterms:W3CDTF">2025-12-19T17:59:00Z</dcterms:modified>
</cp:coreProperties>
</file>